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3D" w:rsidRDefault="000F0F08">
      <w:r>
        <w:t>Board Member:</w:t>
      </w:r>
    </w:p>
    <w:p w:rsidR="000F0F08" w:rsidRDefault="000F0F08">
      <w:r>
        <w:t>Date Completed:</w:t>
      </w:r>
      <w:bookmarkStart w:id="0" w:name="_GoBack"/>
      <w:bookmarkEnd w:id="0"/>
    </w:p>
    <w:tbl>
      <w:tblPr>
        <w:tblStyle w:val="TableGrid"/>
        <w:tblW w:w="14220" w:type="dxa"/>
        <w:tblInd w:w="288" w:type="dxa"/>
        <w:tblLook w:val="04A0" w:firstRow="1" w:lastRow="0" w:firstColumn="1" w:lastColumn="0" w:noHBand="0" w:noVBand="1"/>
      </w:tblPr>
      <w:tblGrid>
        <w:gridCol w:w="1311"/>
        <w:gridCol w:w="1394"/>
        <w:gridCol w:w="1309"/>
        <w:gridCol w:w="1306"/>
        <w:gridCol w:w="1315"/>
        <w:gridCol w:w="1318"/>
        <w:gridCol w:w="1318"/>
        <w:gridCol w:w="1304"/>
        <w:gridCol w:w="1296"/>
        <w:gridCol w:w="1305"/>
        <w:gridCol w:w="1044"/>
      </w:tblGrid>
      <w:tr w:rsidR="000F0F08" w:rsidTr="00562B2D">
        <w:tc>
          <w:tcPr>
            <w:tcW w:w="1311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 xml:space="preserve">Accounting/ </w:t>
            </w:r>
          </w:p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Finance/</w:t>
            </w:r>
          </w:p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Investing</w:t>
            </w:r>
          </w:p>
        </w:tc>
        <w:tc>
          <w:tcPr>
            <w:tcW w:w="1394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Development/</w:t>
            </w:r>
          </w:p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Fundraising</w:t>
            </w:r>
          </w:p>
        </w:tc>
        <w:tc>
          <w:tcPr>
            <w:tcW w:w="1309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Marketing/</w:t>
            </w:r>
          </w:p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Branding</w:t>
            </w:r>
          </w:p>
        </w:tc>
        <w:tc>
          <w:tcPr>
            <w:tcW w:w="1306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Public Relations/</w:t>
            </w:r>
          </w:p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Media</w:t>
            </w:r>
          </w:p>
        </w:tc>
        <w:tc>
          <w:tcPr>
            <w:tcW w:w="1315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Community</w:t>
            </w:r>
          </w:p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Involvement</w:t>
            </w:r>
          </w:p>
        </w:tc>
        <w:tc>
          <w:tcPr>
            <w:tcW w:w="1318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Leadership/</w:t>
            </w:r>
          </w:p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Management</w:t>
            </w:r>
          </w:p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Experience</w:t>
            </w:r>
          </w:p>
        </w:tc>
        <w:tc>
          <w:tcPr>
            <w:tcW w:w="1318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Risk</w:t>
            </w:r>
          </w:p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Management</w:t>
            </w:r>
          </w:p>
        </w:tc>
        <w:tc>
          <w:tcPr>
            <w:tcW w:w="1304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Advocacy</w:t>
            </w:r>
          </w:p>
        </w:tc>
        <w:tc>
          <w:tcPr>
            <w:tcW w:w="1296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Special</w:t>
            </w:r>
          </w:p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Events</w:t>
            </w:r>
          </w:p>
        </w:tc>
        <w:tc>
          <w:tcPr>
            <w:tcW w:w="1305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  <w:r w:rsidRPr="000F0F08">
              <w:rPr>
                <w:sz w:val="20"/>
                <w:szCs w:val="20"/>
              </w:rPr>
              <w:t>Artistic Creativity</w:t>
            </w:r>
          </w:p>
        </w:tc>
        <w:tc>
          <w:tcPr>
            <w:tcW w:w="1044" w:type="dxa"/>
            <w:shd w:val="clear" w:color="auto" w:fill="auto"/>
          </w:tcPr>
          <w:p w:rsidR="000F0F08" w:rsidRDefault="000F0F08" w:rsidP="00F61B2A">
            <w:r>
              <w:t>Other</w:t>
            </w:r>
          </w:p>
        </w:tc>
      </w:tr>
      <w:tr w:rsidR="000F0F08" w:rsidTr="00562B2D">
        <w:tc>
          <w:tcPr>
            <w:tcW w:w="1311" w:type="dxa"/>
          </w:tcPr>
          <w:p w:rsidR="000F0F08" w:rsidRDefault="000F0F08" w:rsidP="00F61B2A">
            <w:pPr>
              <w:rPr>
                <w:sz w:val="20"/>
                <w:szCs w:val="20"/>
              </w:rPr>
            </w:pPr>
          </w:p>
          <w:p w:rsidR="000F0F08" w:rsidRDefault="000F0F08" w:rsidP="00F61B2A">
            <w:pPr>
              <w:rPr>
                <w:sz w:val="20"/>
                <w:szCs w:val="20"/>
              </w:rPr>
            </w:pPr>
          </w:p>
          <w:p w:rsidR="000F0F08" w:rsidRPr="000F0F08" w:rsidRDefault="000F0F08" w:rsidP="00F61B2A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F0F08" w:rsidRPr="000F0F08" w:rsidRDefault="000F0F08" w:rsidP="00F61B2A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0F0F08" w:rsidRDefault="000F0F08" w:rsidP="00F61B2A"/>
        </w:tc>
      </w:tr>
      <w:tr w:rsidR="000F0F08" w:rsidTr="00562B2D">
        <w:tc>
          <w:tcPr>
            <w:tcW w:w="14220" w:type="dxa"/>
            <w:gridSpan w:val="11"/>
          </w:tcPr>
          <w:p w:rsidR="000F0F08" w:rsidRDefault="000F0F08" w:rsidP="00F61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select your top three skills and prioritize them numerically. </w:t>
            </w:r>
          </w:p>
          <w:p w:rsidR="000F0F08" w:rsidRDefault="000F0F08" w:rsidP="00F61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Strongest</w:t>
            </w:r>
          </w:p>
          <w:p w:rsidR="000F0F08" w:rsidRDefault="000F0F08" w:rsidP="00F61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Second strongest</w:t>
            </w:r>
          </w:p>
          <w:p w:rsidR="000F0F08" w:rsidRPr="000F0F08" w:rsidRDefault="000F0F08" w:rsidP="00F61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Third strongest</w:t>
            </w:r>
          </w:p>
        </w:tc>
      </w:tr>
    </w:tbl>
    <w:p w:rsidR="000F0F08" w:rsidRDefault="000F0F08"/>
    <w:p w:rsidR="000F0F08" w:rsidRDefault="000F0F08">
      <w:r>
        <w:t xml:space="preserve">The Board Members Skills Assessment document was developed by the Governance Task Force.  The purpose of this document is to </w:t>
      </w:r>
      <w:r w:rsidR="00562B2D">
        <w:t xml:space="preserve">conduct an assessment of the current skills possessed by Board members.  Results of the assessment will be used to better understand the Board’s collective strengths and weaknesses.  Having a better understanding of the Board’s strengths and weaknesses will assist future recruiting efforts. </w:t>
      </w:r>
    </w:p>
    <w:sectPr w:rsidR="000F0F08" w:rsidSect="000F0F0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08" w:rsidRDefault="000F0F08" w:rsidP="000F0F08">
      <w:pPr>
        <w:spacing w:after="0" w:line="240" w:lineRule="auto"/>
      </w:pPr>
      <w:r>
        <w:separator/>
      </w:r>
    </w:p>
  </w:endnote>
  <w:endnote w:type="continuationSeparator" w:id="0">
    <w:p w:rsidR="000F0F08" w:rsidRDefault="000F0F08" w:rsidP="000F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08" w:rsidRDefault="000F0F08" w:rsidP="000F0F08">
      <w:pPr>
        <w:spacing w:after="0" w:line="240" w:lineRule="auto"/>
      </w:pPr>
      <w:r>
        <w:separator/>
      </w:r>
    </w:p>
  </w:footnote>
  <w:footnote w:type="continuationSeparator" w:id="0">
    <w:p w:rsidR="000F0F08" w:rsidRDefault="000F0F08" w:rsidP="000F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08" w:rsidRDefault="000F0F08" w:rsidP="000F0F08">
    <w:pPr>
      <w:pStyle w:val="Header"/>
      <w:jc w:val="center"/>
    </w:pPr>
    <w:r>
      <w:t>Board Member Skills Assessment</w:t>
    </w:r>
  </w:p>
  <w:p w:rsidR="000F0F08" w:rsidRDefault="000F0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8"/>
    <w:rsid w:val="000F0F08"/>
    <w:rsid w:val="00562B2D"/>
    <w:rsid w:val="00916F79"/>
    <w:rsid w:val="00D0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08"/>
  </w:style>
  <w:style w:type="paragraph" w:styleId="Footer">
    <w:name w:val="footer"/>
    <w:basedOn w:val="Normal"/>
    <w:link w:val="FooterChar"/>
    <w:uiPriority w:val="99"/>
    <w:unhideWhenUsed/>
    <w:rsid w:val="000F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08"/>
  </w:style>
  <w:style w:type="paragraph" w:styleId="BalloonText">
    <w:name w:val="Balloon Text"/>
    <w:basedOn w:val="Normal"/>
    <w:link w:val="BalloonTextChar"/>
    <w:uiPriority w:val="99"/>
    <w:semiHidden/>
    <w:unhideWhenUsed/>
    <w:rsid w:val="000F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08"/>
  </w:style>
  <w:style w:type="paragraph" w:styleId="Footer">
    <w:name w:val="footer"/>
    <w:basedOn w:val="Normal"/>
    <w:link w:val="FooterChar"/>
    <w:uiPriority w:val="99"/>
    <w:unhideWhenUsed/>
    <w:rsid w:val="000F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08"/>
  </w:style>
  <w:style w:type="paragraph" w:styleId="BalloonText">
    <w:name w:val="Balloon Text"/>
    <w:basedOn w:val="Normal"/>
    <w:link w:val="BalloonTextChar"/>
    <w:uiPriority w:val="99"/>
    <w:semiHidden/>
    <w:unhideWhenUsed/>
    <w:rsid w:val="000F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2016-09-21T19:00:00Z</dcterms:created>
  <dcterms:modified xsi:type="dcterms:W3CDTF">2016-09-21T19:14:00Z</dcterms:modified>
</cp:coreProperties>
</file>